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25" w:rsidRPr="00420425" w:rsidRDefault="00420425" w:rsidP="002263DD">
      <w:pPr>
        <w:pStyle w:val="NormalWeb"/>
        <w:spacing w:line="276" w:lineRule="auto"/>
        <w:jc w:val="both"/>
        <w:rPr>
          <w:b/>
          <w:color w:val="000000"/>
          <w:sz w:val="28"/>
          <w:szCs w:val="28"/>
        </w:rPr>
      </w:pPr>
      <w:r w:rsidRPr="00420425">
        <w:rPr>
          <w:b/>
          <w:color w:val="000000"/>
          <w:sz w:val="28"/>
          <w:szCs w:val="28"/>
        </w:rPr>
        <w:t xml:space="preserve">Monomolecular cracking rates of light </w:t>
      </w:r>
      <w:proofErr w:type="spellStart"/>
      <w:r w:rsidRPr="00420425">
        <w:rPr>
          <w:b/>
          <w:color w:val="000000"/>
          <w:sz w:val="28"/>
          <w:szCs w:val="28"/>
        </w:rPr>
        <w:t>alkanes</w:t>
      </w:r>
      <w:proofErr w:type="spellEnd"/>
      <w:r w:rsidRPr="00420425">
        <w:rPr>
          <w:b/>
          <w:color w:val="000000"/>
          <w:sz w:val="28"/>
          <w:szCs w:val="28"/>
        </w:rPr>
        <w:t xml:space="preserve"> over H-MFI zeolites determined by IR </w:t>
      </w:r>
      <w:proofErr w:type="spellStart"/>
      <w:r w:rsidRPr="00420425">
        <w:rPr>
          <w:b/>
          <w:color w:val="000000"/>
          <w:sz w:val="28"/>
          <w:szCs w:val="28"/>
        </w:rPr>
        <w:t>operando</w:t>
      </w:r>
      <w:proofErr w:type="spellEnd"/>
      <w:r w:rsidRPr="00420425">
        <w:rPr>
          <w:b/>
          <w:color w:val="000000"/>
          <w:sz w:val="28"/>
          <w:szCs w:val="28"/>
        </w:rPr>
        <w:t xml:space="preserve"> spectroscopy</w:t>
      </w:r>
    </w:p>
    <w:p w:rsidR="008A3C04" w:rsidRDefault="00420425" w:rsidP="002263DD">
      <w:pPr>
        <w:pStyle w:val="NormalWeb"/>
        <w:spacing w:line="276" w:lineRule="auto"/>
        <w:jc w:val="both"/>
        <w:rPr>
          <w:color w:val="000000"/>
          <w:sz w:val="22"/>
          <w:szCs w:val="22"/>
        </w:rPr>
      </w:pPr>
      <w:r w:rsidRPr="00420425">
        <w:rPr>
          <w:b/>
          <w:color w:val="000000"/>
          <w:sz w:val="22"/>
          <w:szCs w:val="22"/>
        </w:rPr>
        <w:t>Abstract</w:t>
      </w:r>
      <w:r>
        <w:rPr>
          <w:color w:val="000000"/>
          <w:sz w:val="22"/>
          <w:szCs w:val="22"/>
        </w:rPr>
        <w:t xml:space="preserve">: </w:t>
      </w:r>
      <w:r w:rsidR="002263DD">
        <w:rPr>
          <w:color w:val="000000"/>
          <w:sz w:val="22"/>
          <w:szCs w:val="22"/>
        </w:rPr>
        <w:t xml:space="preserve">During 1942, in the middle of the World War II, a new petroleum refining process and catalysts were developed and commercialized. This technology, called fluid catalytic cracking (FCC), and provided a dramatic improvement in capital and operating costs relative to the previous fixed and moving-bed catalytic cracking processes. </w:t>
      </w:r>
      <w:r>
        <w:rPr>
          <w:color w:val="000000"/>
          <w:sz w:val="22"/>
          <w:szCs w:val="22"/>
        </w:rPr>
        <w:t xml:space="preserve">Cracking is a chemical reaction in which hydrocarbons are cut into shorter fragments. </w:t>
      </w:r>
      <w:r w:rsidR="008A3C04" w:rsidRPr="008A3C04">
        <w:rPr>
          <w:color w:val="000000"/>
          <w:sz w:val="22"/>
          <w:szCs w:val="22"/>
        </w:rPr>
        <w:t xml:space="preserve">Acidic zeolites play a central role in petrochemical refining, catalyzing in particular the cracking of </w:t>
      </w:r>
      <w:proofErr w:type="spellStart"/>
      <w:r w:rsidR="008A3C04" w:rsidRPr="008A3C04">
        <w:rPr>
          <w:color w:val="000000"/>
          <w:sz w:val="22"/>
          <w:szCs w:val="22"/>
        </w:rPr>
        <w:t>alkanes</w:t>
      </w:r>
      <w:proofErr w:type="spellEnd"/>
      <w:r w:rsidR="008A3C04" w:rsidRPr="008A3C04">
        <w:rPr>
          <w:color w:val="000000"/>
          <w:sz w:val="22"/>
          <w:szCs w:val="22"/>
        </w:rPr>
        <w:t>, a major reaction in the production of fuels from crude oil by fluid catalytic cracking</w:t>
      </w:r>
      <w:proofErr w:type="gramStart"/>
      <w:r w:rsidR="008A3C04" w:rsidRPr="008A3C04">
        <w:rPr>
          <w:color w:val="000000"/>
          <w:sz w:val="22"/>
          <w:szCs w:val="22"/>
        </w:rPr>
        <w:t>.[</w:t>
      </w:r>
      <w:proofErr w:type="gramEnd"/>
      <w:r>
        <w:rPr>
          <w:color w:val="000000"/>
          <w:sz w:val="22"/>
          <w:szCs w:val="22"/>
        </w:rPr>
        <w:t>1-3</w:t>
      </w:r>
      <w:r w:rsidR="008A3C04" w:rsidRPr="008A3C04">
        <w:rPr>
          <w:color w:val="000000"/>
          <w:sz w:val="22"/>
          <w:szCs w:val="22"/>
        </w:rPr>
        <w:t xml:space="preserve">] </w:t>
      </w:r>
      <w:r>
        <w:rPr>
          <w:color w:val="000000"/>
          <w:sz w:val="22"/>
          <w:szCs w:val="22"/>
        </w:rPr>
        <w:t xml:space="preserve">The reaction mechanism for a monomolecular cracking has been thoroughly investigated both theoretically and experimentally. </w:t>
      </w:r>
      <w:r w:rsidR="008A3C04" w:rsidRPr="008A3C04">
        <w:rPr>
          <w:color w:val="000000"/>
          <w:sz w:val="22"/>
          <w:szCs w:val="22"/>
        </w:rPr>
        <w:t xml:space="preserve">At low conversion (&lt; 5%), these reactions mostly occur through monomolecular cracking, where the </w:t>
      </w:r>
      <w:proofErr w:type="spellStart"/>
      <w:r w:rsidR="008A3C04" w:rsidRPr="008A3C04">
        <w:rPr>
          <w:color w:val="000000"/>
          <w:sz w:val="22"/>
          <w:szCs w:val="22"/>
        </w:rPr>
        <w:t>alkane</w:t>
      </w:r>
      <w:proofErr w:type="spellEnd"/>
      <w:r w:rsidR="008A3C04" w:rsidRPr="008A3C04">
        <w:rPr>
          <w:color w:val="000000"/>
          <w:sz w:val="22"/>
          <w:szCs w:val="22"/>
        </w:rPr>
        <w:t xml:space="preserve"> is </w:t>
      </w:r>
      <w:proofErr w:type="spellStart"/>
      <w:r w:rsidR="008A3C04" w:rsidRPr="008A3C04">
        <w:rPr>
          <w:color w:val="000000"/>
          <w:sz w:val="22"/>
          <w:szCs w:val="22"/>
        </w:rPr>
        <w:t>protonated</w:t>
      </w:r>
      <w:proofErr w:type="spellEnd"/>
      <w:r w:rsidR="008A3C04" w:rsidRPr="008A3C04">
        <w:rPr>
          <w:color w:val="000000"/>
          <w:sz w:val="22"/>
          <w:szCs w:val="22"/>
        </w:rPr>
        <w:t xml:space="preserve"> by a zeolite acid site and undergo subsequent C-C bond scission.[</w:t>
      </w:r>
      <w:r>
        <w:rPr>
          <w:color w:val="000000"/>
          <w:sz w:val="22"/>
          <w:szCs w:val="22"/>
        </w:rPr>
        <w:t>4</w:t>
      </w:r>
      <w:r w:rsidR="008A3C04" w:rsidRPr="008A3C04">
        <w:rPr>
          <w:color w:val="000000"/>
          <w:sz w:val="22"/>
          <w:szCs w:val="22"/>
        </w:rPr>
        <w:t xml:space="preserve">] Mechanistic studies of these reactions are complicated by the interplay between adsorption, which governs the concentration of </w:t>
      </w:r>
      <w:proofErr w:type="spellStart"/>
      <w:r w:rsidR="008A3C04" w:rsidRPr="008A3C04">
        <w:rPr>
          <w:color w:val="000000"/>
          <w:sz w:val="22"/>
          <w:szCs w:val="22"/>
        </w:rPr>
        <w:t>alkane</w:t>
      </w:r>
      <w:proofErr w:type="spellEnd"/>
      <w:r w:rsidR="008A3C04" w:rsidRPr="008A3C04">
        <w:rPr>
          <w:color w:val="000000"/>
          <w:sz w:val="22"/>
          <w:szCs w:val="22"/>
        </w:rPr>
        <w:t xml:space="preserve"> – active sites complexes and their bond-breaking kinetics. Hence, conventional catalytic activity testing only allows for the measurement of an apparent cracking rate constant</w:t>
      </w:r>
      <w:r w:rsidR="008A3C04" w:rsidRPr="008A3C04">
        <w:rPr>
          <w:rStyle w:val="apple-converted-space"/>
          <w:color w:val="000000"/>
          <w:sz w:val="22"/>
          <w:szCs w:val="22"/>
        </w:rPr>
        <w:t> </w:t>
      </w:r>
      <w:proofErr w:type="spellStart"/>
      <w:r w:rsidR="008A3C04" w:rsidRPr="008A3C04">
        <w:rPr>
          <w:i/>
          <w:iCs/>
          <w:color w:val="000000"/>
          <w:sz w:val="22"/>
          <w:szCs w:val="22"/>
        </w:rPr>
        <w:t>k</w:t>
      </w:r>
      <w:r w:rsidR="008A3C04" w:rsidRPr="008A3C04">
        <w:rPr>
          <w:color w:val="000000"/>
          <w:sz w:val="22"/>
          <w:szCs w:val="22"/>
        </w:rPr>
        <w:t>app</w:t>
      </w:r>
      <w:proofErr w:type="spellEnd"/>
      <w:r w:rsidR="008A3C04" w:rsidRPr="008A3C04">
        <w:rPr>
          <w:color w:val="000000"/>
          <w:sz w:val="22"/>
          <w:szCs w:val="22"/>
        </w:rPr>
        <w:t xml:space="preserve"> =</w:t>
      </w:r>
      <w:r w:rsidR="008A3C04" w:rsidRPr="008A3C04">
        <w:rPr>
          <w:rStyle w:val="apple-converted-space"/>
          <w:color w:val="000000"/>
          <w:sz w:val="22"/>
          <w:szCs w:val="22"/>
        </w:rPr>
        <w:t> </w:t>
      </w:r>
      <w:proofErr w:type="spellStart"/>
      <w:r w:rsidR="008A3C04" w:rsidRPr="008A3C04">
        <w:rPr>
          <w:i/>
          <w:iCs/>
          <w:color w:val="000000"/>
          <w:sz w:val="22"/>
          <w:szCs w:val="22"/>
        </w:rPr>
        <w:t>K</w:t>
      </w:r>
      <w:r w:rsidR="008A3C04" w:rsidRPr="008A3C04">
        <w:rPr>
          <w:color w:val="000000"/>
          <w:sz w:val="22"/>
          <w:szCs w:val="22"/>
        </w:rPr>
        <w:t>ads</w:t>
      </w:r>
      <w:proofErr w:type="spellEnd"/>
      <w:r w:rsidR="008A3C04" w:rsidRPr="008A3C04">
        <w:rPr>
          <w:rStyle w:val="apple-converted-space"/>
          <w:color w:val="000000"/>
          <w:sz w:val="22"/>
          <w:szCs w:val="22"/>
        </w:rPr>
        <w:t> </w:t>
      </w:r>
      <w:proofErr w:type="spellStart"/>
      <w:r w:rsidR="008A3C04" w:rsidRPr="008A3C04">
        <w:rPr>
          <w:i/>
          <w:iCs/>
          <w:color w:val="000000"/>
          <w:sz w:val="22"/>
          <w:szCs w:val="22"/>
        </w:rPr>
        <w:t>k</w:t>
      </w:r>
      <w:r w:rsidR="008A3C04" w:rsidRPr="008A3C04">
        <w:rPr>
          <w:color w:val="000000"/>
          <w:sz w:val="22"/>
          <w:szCs w:val="22"/>
        </w:rPr>
        <w:t>int</w:t>
      </w:r>
      <w:proofErr w:type="spellEnd"/>
      <w:r w:rsidR="008A3C04" w:rsidRPr="008A3C04">
        <w:rPr>
          <w:color w:val="000000"/>
          <w:sz w:val="22"/>
          <w:szCs w:val="22"/>
        </w:rPr>
        <w:t xml:space="preserve">, which lumps the </w:t>
      </w:r>
      <w:proofErr w:type="spellStart"/>
      <w:r w:rsidR="008A3C04" w:rsidRPr="008A3C04">
        <w:rPr>
          <w:color w:val="000000"/>
          <w:sz w:val="22"/>
          <w:szCs w:val="22"/>
        </w:rPr>
        <w:t>alkane</w:t>
      </w:r>
      <w:proofErr w:type="spellEnd"/>
      <w:r w:rsidR="008A3C04" w:rsidRPr="008A3C04">
        <w:rPr>
          <w:color w:val="000000"/>
          <w:sz w:val="22"/>
          <w:szCs w:val="22"/>
        </w:rPr>
        <w:t xml:space="preserve"> adsorption equilibrium constant</w:t>
      </w:r>
      <w:r w:rsidR="008A3C04" w:rsidRPr="008A3C04">
        <w:rPr>
          <w:rStyle w:val="apple-converted-space"/>
          <w:color w:val="000000"/>
          <w:sz w:val="22"/>
          <w:szCs w:val="22"/>
        </w:rPr>
        <w:t> </w:t>
      </w:r>
      <w:proofErr w:type="spellStart"/>
      <w:r w:rsidR="008A3C04" w:rsidRPr="008A3C04">
        <w:rPr>
          <w:i/>
          <w:iCs/>
          <w:color w:val="000000"/>
          <w:sz w:val="22"/>
          <w:szCs w:val="22"/>
        </w:rPr>
        <w:t>K</w:t>
      </w:r>
      <w:r w:rsidR="008A3C04" w:rsidRPr="008A3C04">
        <w:rPr>
          <w:color w:val="000000"/>
          <w:sz w:val="22"/>
          <w:szCs w:val="22"/>
        </w:rPr>
        <w:t>ads</w:t>
      </w:r>
      <w:proofErr w:type="spellEnd"/>
      <w:r w:rsidR="008A3C04" w:rsidRPr="008A3C04">
        <w:rPr>
          <w:rStyle w:val="apple-converted-space"/>
          <w:i/>
          <w:iCs/>
          <w:color w:val="000000"/>
          <w:sz w:val="22"/>
          <w:szCs w:val="22"/>
        </w:rPr>
        <w:t> </w:t>
      </w:r>
      <w:r w:rsidR="008A3C04" w:rsidRPr="008A3C04">
        <w:rPr>
          <w:color w:val="000000"/>
          <w:sz w:val="22"/>
          <w:szCs w:val="22"/>
        </w:rPr>
        <w:t>and the intrinsic rate constant</w:t>
      </w:r>
      <w:r w:rsidR="008A3C04" w:rsidRPr="008A3C04">
        <w:rPr>
          <w:rStyle w:val="apple-converted-space"/>
          <w:color w:val="000000"/>
          <w:sz w:val="22"/>
          <w:szCs w:val="22"/>
        </w:rPr>
        <w:t> </w:t>
      </w:r>
      <w:proofErr w:type="spellStart"/>
      <w:r w:rsidR="008A3C04" w:rsidRPr="008A3C04">
        <w:rPr>
          <w:i/>
          <w:iCs/>
          <w:color w:val="000000"/>
          <w:sz w:val="22"/>
          <w:szCs w:val="22"/>
        </w:rPr>
        <w:t>k</w:t>
      </w:r>
      <w:r w:rsidR="008A3C04" w:rsidRPr="008A3C04">
        <w:rPr>
          <w:color w:val="000000"/>
          <w:sz w:val="22"/>
          <w:szCs w:val="22"/>
        </w:rPr>
        <w:t>int</w:t>
      </w:r>
      <w:proofErr w:type="spellEnd"/>
      <w:r w:rsidR="008A3C04" w:rsidRPr="008A3C04">
        <w:rPr>
          <w:color w:val="000000"/>
          <w:sz w:val="22"/>
          <w:szCs w:val="22"/>
        </w:rPr>
        <w:t>. Currently, the experimental determination of the intrinsic activation energy</w:t>
      </w:r>
      <w:r w:rsidR="008A3C04" w:rsidRPr="008A3C04">
        <w:rPr>
          <w:rStyle w:val="apple-converted-space"/>
          <w:color w:val="000000"/>
          <w:sz w:val="22"/>
          <w:szCs w:val="22"/>
        </w:rPr>
        <w:t> </w:t>
      </w:r>
      <w:r w:rsidR="008A3C04" w:rsidRPr="008A3C04">
        <w:rPr>
          <w:i/>
          <w:iCs/>
          <w:color w:val="000000"/>
          <w:sz w:val="22"/>
          <w:szCs w:val="22"/>
        </w:rPr>
        <w:t>E</w:t>
      </w:r>
      <w:r w:rsidR="008A3C04" w:rsidRPr="008A3C04">
        <w:rPr>
          <w:color w:val="000000"/>
          <w:sz w:val="22"/>
          <w:szCs w:val="22"/>
        </w:rPr>
        <w:t>a and activation entropy D</w:t>
      </w:r>
      <w:r w:rsidR="008A3C04" w:rsidRPr="008A3C04">
        <w:rPr>
          <w:i/>
          <w:iCs/>
          <w:color w:val="000000"/>
          <w:sz w:val="22"/>
          <w:szCs w:val="22"/>
        </w:rPr>
        <w:t>S</w:t>
      </w:r>
      <w:r w:rsidR="008A3C04" w:rsidRPr="008A3C04">
        <w:rPr>
          <w:color w:val="000000"/>
          <w:sz w:val="22"/>
          <w:szCs w:val="22"/>
        </w:rPr>
        <w:t xml:space="preserve">‡ requires an independent evaluation of the adsorption parameters </w:t>
      </w:r>
      <w:proofErr w:type="spellStart"/>
      <w:r w:rsidR="008A3C04" w:rsidRPr="008A3C04">
        <w:rPr>
          <w:color w:val="000000"/>
          <w:sz w:val="22"/>
          <w:szCs w:val="22"/>
        </w:rPr>
        <w:t>Dads</w:t>
      </w:r>
      <w:r w:rsidR="008A3C04" w:rsidRPr="008A3C04">
        <w:rPr>
          <w:i/>
          <w:iCs/>
          <w:color w:val="000000"/>
          <w:sz w:val="22"/>
          <w:szCs w:val="22"/>
        </w:rPr>
        <w:t>H</w:t>
      </w:r>
      <w:proofErr w:type="spellEnd"/>
      <w:r w:rsidR="008A3C04" w:rsidRPr="008A3C04">
        <w:rPr>
          <w:rStyle w:val="apple-converted-space"/>
          <w:color w:val="000000"/>
          <w:sz w:val="22"/>
          <w:szCs w:val="22"/>
        </w:rPr>
        <w:t> </w:t>
      </w:r>
      <w:r w:rsidR="008A3C04" w:rsidRPr="008A3C04">
        <w:rPr>
          <w:color w:val="000000"/>
          <w:sz w:val="22"/>
          <w:szCs w:val="22"/>
        </w:rPr>
        <w:t xml:space="preserve">and </w:t>
      </w:r>
      <w:proofErr w:type="spellStart"/>
      <w:r w:rsidR="008A3C04" w:rsidRPr="008A3C04">
        <w:rPr>
          <w:color w:val="000000"/>
          <w:sz w:val="22"/>
          <w:szCs w:val="22"/>
        </w:rPr>
        <w:t>Dads</w:t>
      </w:r>
      <w:r w:rsidR="008A3C04" w:rsidRPr="008A3C04">
        <w:rPr>
          <w:i/>
          <w:iCs/>
          <w:color w:val="000000"/>
          <w:sz w:val="22"/>
          <w:szCs w:val="22"/>
        </w:rPr>
        <w:t>S</w:t>
      </w:r>
      <w:proofErr w:type="spellEnd"/>
      <w:r w:rsidR="008A3C04" w:rsidRPr="008A3C04">
        <w:rPr>
          <w:rStyle w:val="apple-converted-space"/>
          <w:color w:val="000000"/>
          <w:sz w:val="22"/>
          <w:szCs w:val="22"/>
        </w:rPr>
        <w:t> </w:t>
      </w:r>
      <w:r w:rsidR="008A3C04" w:rsidRPr="008A3C04">
        <w:rPr>
          <w:color w:val="000000"/>
          <w:sz w:val="22"/>
          <w:szCs w:val="22"/>
        </w:rPr>
        <w:t>using extrapolations from low temperature adsorption measurements.[</w:t>
      </w:r>
      <w:r w:rsidR="008A3C04" w:rsidRPr="00420425">
        <w:rPr>
          <w:color w:val="000000"/>
          <w:sz w:val="22"/>
          <w:szCs w:val="22"/>
        </w:rPr>
        <w:t>5-7</w:t>
      </w:r>
      <w:r w:rsidR="008A3C04" w:rsidRPr="008A3C04">
        <w:rPr>
          <w:color w:val="000000"/>
          <w:sz w:val="22"/>
          <w:szCs w:val="22"/>
        </w:rPr>
        <w:t xml:space="preserve">] The responsible factors for the monomolecular cracking of </w:t>
      </w:r>
      <w:proofErr w:type="spellStart"/>
      <w:r w:rsidR="008A3C04" w:rsidRPr="008A3C04">
        <w:rPr>
          <w:color w:val="000000"/>
          <w:sz w:val="22"/>
          <w:szCs w:val="22"/>
        </w:rPr>
        <w:t>alkanes</w:t>
      </w:r>
      <w:proofErr w:type="spellEnd"/>
      <w:r w:rsidR="008A3C04" w:rsidRPr="008A3C04">
        <w:rPr>
          <w:color w:val="000000"/>
          <w:sz w:val="22"/>
          <w:szCs w:val="22"/>
        </w:rPr>
        <w:t xml:space="preserve"> by acidic zeolites are still not fully understood because the apparent rates are governed by both thermodynamic and kinetic parameters namely the </w:t>
      </w:r>
      <w:proofErr w:type="spellStart"/>
      <w:r w:rsidR="008A3C04" w:rsidRPr="008A3C04">
        <w:rPr>
          <w:color w:val="000000"/>
          <w:sz w:val="22"/>
          <w:szCs w:val="22"/>
        </w:rPr>
        <w:t>equllibrium</w:t>
      </w:r>
      <w:proofErr w:type="spellEnd"/>
      <w:r w:rsidR="008A3C04" w:rsidRPr="008A3C04">
        <w:rPr>
          <w:color w:val="000000"/>
          <w:sz w:val="22"/>
          <w:szCs w:val="22"/>
        </w:rPr>
        <w:t xml:space="preserve"> coverage of the acid sites by the </w:t>
      </w:r>
      <w:proofErr w:type="spellStart"/>
      <w:r w:rsidR="008A3C04" w:rsidRPr="008A3C04">
        <w:rPr>
          <w:color w:val="000000"/>
          <w:sz w:val="22"/>
          <w:szCs w:val="22"/>
        </w:rPr>
        <w:t>alkane</w:t>
      </w:r>
      <w:proofErr w:type="spellEnd"/>
      <w:r w:rsidR="008A3C04" w:rsidRPr="008A3C04">
        <w:rPr>
          <w:color w:val="000000"/>
          <w:sz w:val="22"/>
          <w:szCs w:val="22"/>
        </w:rPr>
        <w:t xml:space="preserve"> and the intrinsic cracking rate of the </w:t>
      </w:r>
      <w:proofErr w:type="spellStart"/>
      <w:r w:rsidR="008A3C04" w:rsidRPr="008A3C04">
        <w:rPr>
          <w:color w:val="000000"/>
          <w:sz w:val="22"/>
          <w:szCs w:val="22"/>
        </w:rPr>
        <w:t>alkane</w:t>
      </w:r>
      <w:proofErr w:type="spellEnd"/>
      <w:r w:rsidR="008A3C04" w:rsidRPr="008A3C04">
        <w:rPr>
          <w:color w:val="000000"/>
          <w:sz w:val="22"/>
          <w:szCs w:val="22"/>
        </w:rPr>
        <w:t xml:space="preserve"> adsorbed on the acid sites. Recent experimental [8</w:t>
      </w:r>
      <w:proofErr w:type="gramStart"/>
      <w:r w:rsidR="008A3C04" w:rsidRPr="008A3C04">
        <w:rPr>
          <w:color w:val="000000"/>
          <w:sz w:val="22"/>
          <w:szCs w:val="22"/>
        </w:rPr>
        <w:t>,9</w:t>
      </w:r>
      <w:proofErr w:type="gramEnd"/>
      <w:r w:rsidR="008A3C04" w:rsidRPr="008A3C04">
        <w:rPr>
          <w:color w:val="000000"/>
          <w:sz w:val="22"/>
          <w:szCs w:val="22"/>
        </w:rPr>
        <w:t xml:space="preserve">] and theoretical [10,11] studies suggests that the increase of the cracking rates with the </w:t>
      </w:r>
      <w:proofErr w:type="spellStart"/>
      <w:r w:rsidR="008A3C04" w:rsidRPr="008A3C04">
        <w:rPr>
          <w:color w:val="000000"/>
          <w:sz w:val="22"/>
          <w:szCs w:val="22"/>
        </w:rPr>
        <w:t>alkane</w:t>
      </w:r>
      <w:proofErr w:type="spellEnd"/>
      <w:r w:rsidR="008A3C04" w:rsidRPr="008A3C04">
        <w:rPr>
          <w:color w:val="000000"/>
          <w:sz w:val="22"/>
          <w:szCs w:val="22"/>
        </w:rPr>
        <w:t xml:space="preserve"> size is mostly governed by the entropy of activation, D</w:t>
      </w:r>
      <w:r w:rsidR="008A3C04" w:rsidRPr="008A3C04">
        <w:rPr>
          <w:i/>
          <w:iCs/>
          <w:color w:val="000000"/>
          <w:sz w:val="22"/>
          <w:szCs w:val="22"/>
        </w:rPr>
        <w:t>S</w:t>
      </w:r>
      <w:r w:rsidR="008A3C04" w:rsidRPr="008A3C04">
        <w:rPr>
          <w:color w:val="000000"/>
          <w:sz w:val="22"/>
          <w:szCs w:val="22"/>
        </w:rPr>
        <w:t xml:space="preserve">‡.  However no study to our knowledge has determined the cracking rates while simultaneously measuring the coverage of the active sites at reaction conditions, which is </w:t>
      </w:r>
      <w:proofErr w:type="gramStart"/>
      <w:r w:rsidR="008A3C04" w:rsidRPr="008A3C04">
        <w:rPr>
          <w:color w:val="000000"/>
          <w:sz w:val="22"/>
          <w:szCs w:val="22"/>
        </w:rPr>
        <w:t>key</w:t>
      </w:r>
      <w:proofErr w:type="gramEnd"/>
      <w:r w:rsidR="008A3C04" w:rsidRPr="008A3C04">
        <w:rPr>
          <w:color w:val="000000"/>
          <w:sz w:val="22"/>
          <w:szCs w:val="22"/>
        </w:rPr>
        <w:t xml:space="preserve"> for the quantitative determination of the intrin</w:t>
      </w:r>
      <w:r w:rsidR="00573D59">
        <w:rPr>
          <w:color w:val="000000"/>
          <w:sz w:val="22"/>
          <w:szCs w:val="22"/>
        </w:rPr>
        <w:t>sic reaction parameters.</w:t>
      </w:r>
      <w:r w:rsidR="008A3C04" w:rsidRPr="008A3C04">
        <w:rPr>
          <w:color w:val="000000"/>
          <w:sz w:val="22"/>
          <w:szCs w:val="22"/>
        </w:rPr>
        <w:t xml:space="preserve"> The objective of the present study was to determine experimentally the coverage of the H-ZSM-5 acid sites by light </w:t>
      </w:r>
      <w:proofErr w:type="spellStart"/>
      <w:r w:rsidR="008A3C04" w:rsidRPr="008A3C04">
        <w:rPr>
          <w:color w:val="000000"/>
          <w:sz w:val="22"/>
          <w:szCs w:val="22"/>
        </w:rPr>
        <w:t>alkanes</w:t>
      </w:r>
      <w:proofErr w:type="spellEnd"/>
      <w:r w:rsidR="008A3C04" w:rsidRPr="008A3C04">
        <w:rPr>
          <w:color w:val="000000"/>
          <w:sz w:val="22"/>
          <w:szCs w:val="22"/>
        </w:rPr>
        <w:t xml:space="preserve"> (C3-C7) at reaction conditions, hence allowing determination of the intrinsic cracking rate parameters directly.</w:t>
      </w:r>
    </w:p>
    <w:p w:rsidR="00420425" w:rsidRPr="00420425" w:rsidRDefault="00420425" w:rsidP="00420425">
      <w:pPr>
        <w:pStyle w:val="Keywords"/>
        <w:rPr>
          <w:sz w:val="22"/>
          <w:szCs w:val="22"/>
        </w:rPr>
      </w:pPr>
      <w:r w:rsidRPr="00420425">
        <w:rPr>
          <w:b/>
          <w:noProof/>
          <w:sz w:val="22"/>
          <w:szCs w:val="22"/>
          <w:lang w:val="fr-FR" w:eastAsia="fr-FR"/>
        </w:rPr>
        <w:pict>
          <v:oval id="Oval 17" o:spid="_x0000_s1026" style="position:absolute;margin-left:-5.2pt;margin-top:-3.05pt;width:15.6pt;height:15.6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" fillcolor="#969696" stroked="f">
            <o:lock v:ext="edit" aspectratio="t"/>
          </v:oval>
        </w:pict>
      </w:r>
      <w:r w:rsidRPr="00420425">
        <w:rPr>
          <w:b/>
          <w:sz w:val="22"/>
          <w:szCs w:val="22"/>
        </w:rPr>
        <w:t>Keywords:</w:t>
      </w:r>
      <w:r w:rsidRPr="00420425">
        <w:rPr>
          <w:sz w:val="22"/>
          <w:szCs w:val="22"/>
        </w:rPr>
        <w:t xml:space="preserve"> </w:t>
      </w:r>
      <w:proofErr w:type="spellStart"/>
      <w:r w:rsidRPr="00420425">
        <w:rPr>
          <w:sz w:val="22"/>
          <w:szCs w:val="22"/>
        </w:rPr>
        <w:t>alkane</w:t>
      </w:r>
      <w:proofErr w:type="spellEnd"/>
      <w:r w:rsidRPr="00420425">
        <w:rPr>
          <w:sz w:val="22"/>
          <w:szCs w:val="22"/>
        </w:rPr>
        <w:t xml:space="preserve"> </w:t>
      </w:r>
      <w:r w:rsidRPr="00420425">
        <w:rPr>
          <w:b/>
          <w:sz w:val="22"/>
          <w:szCs w:val="22"/>
        </w:rPr>
        <w:t>·</w:t>
      </w:r>
      <w:r w:rsidRPr="00420425">
        <w:rPr>
          <w:sz w:val="22"/>
          <w:szCs w:val="22"/>
        </w:rPr>
        <w:t xml:space="preserve"> intrinsic rate </w:t>
      </w:r>
      <w:r w:rsidRPr="00420425">
        <w:rPr>
          <w:b/>
          <w:sz w:val="22"/>
          <w:szCs w:val="22"/>
        </w:rPr>
        <w:t>·</w:t>
      </w:r>
      <w:r w:rsidRPr="00420425">
        <w:rPr>
          <w:sz w:val="22"/>
          <w:szCs w:val="22"/>
        </w:rPr>
        <w:t xml:space="preserve"> IR </w:t>
      </w:r>
      <w:proofErr w:type="spellStart"/>
      <w:r w:rsidRPr="00420425">
        <w:rPr>
          <w:sz w:val="22"/>
          <w:szCs w:val="22"/>
        </w:rPr>
        <w:t>operando</w:t>
      </w:r>
      <w:proofErr w:type="spellEnd"/>
      <w:r w:rsidRPr="00420425">
        <w:rPr>
          <w:sz w:val="22"/>
          <w:szCs w:val="22"/>
        </w:rPr>
        <w:t xml:space="preserve"> </w:t>
      </w:r>
      <w:r w:rsidRPr="00420425">
        <w:rPr>
          <w:b/>
          <w:sz w:val="22"/>
          <w:szCs w:val="22"/>
        </w:rPr>
        <w:t xml:space="preserve">· </w:t>
      </w:r>
      <w:r w:rsidRPr="00420425">
        <w:rPr>
          <w:sz w:val="22"/>
          <w:szCs w:val="22"/>
        </w:rPr>
        <w:t xml:space="preserve">monomolecular cracking </w:t>
      </w:r>
      <w:r w:rsidRPr="00420425">
        <w:rPr>
          <w:b/>
          <w:sz w:val="22"/>
          <w:szCs w:val="22"/>
        </w:rPr>
        <w:t>·</w:t>
      </w:r>
      <w:r w:rsidRPr="00420425">
        <w:rPr>
          <w:sz w:val="22"/>
          <w:szCs w:val="22"/>
        </w:rPr>
        <w:t xml:space="preserve"> zeolite </w:t>
      </w:r>
    </w:p>
    <w:p w:rsidR="00420425" w:rsidRDefault="00420425" w:rsidP="002263DD">
      <w:pPr>
        <w:pStyle w:val="NormalWeb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References</w:t>
      </w:r>
    </w:p>
    <w:p w:rsidR="00420425" w:rsidRPr="00420425" w:rsidRDefault="00420425" w:rsidP="00420425">
      <w:pPr>
        <w:pStyle w:val="References"/>
        <w:spacing w:line="240" w:lineRule="exact"/>
        <w:ind w:left="440" w:hanging="440"/>
        <w:rPr>
          <w:noProof/>
          <w:sz w:val="22"/>
          <w:szCs w:val="22"/>
        </w:rPr>
      </w:pPr>
      <w:bookmarkStart w:id="0" w:name="_ENREF_2_1"/>
      <w:r w:rsidRPr="00420425">
        <w:rPr>
          <w:noProof/>
          <w:sz w:val="22"/>
          <w:szCs w:val="22"/>
        </w:rPr>
        <w:t>[1]</w:t>
      </w:r>
      <w:r w:rsidRPr="00420425">
        <w:rPr>
          <w:noProof/>
          <w:sz w:val="22"/>
          <w:szCs w:val="22"/>
        </w:rPr>
        <w:tab/>
        <w:t xml:space="preserve">W. Vermeiren, J. P. Gilson, </w:t>
      </w:r>
      <w:r w:rsidRPr="00420425">
        <w:rPr>
          <w:i/>
          <w:noProof/>
          <w:sz w:val="22"/>
          <w:szCs w:val="22"/>
        </w:rPr>
        <w:t xml:space="preserve">Top. Catal. </w:t>
      </w:r>
      <w:r w:rsidRPr="00420425">
        <w:rPr>
          <w:b/>
          <w:noProof/>
          <w:sz w:val="22"/>
          <w:szCs w:val="22"/>
        </w:rPr>
        <w:t>2009</w:t>
      </w:r>
      <w:r w:rsidRPr="00420425">
        <w:rPr>
          <w:noProof/>
          <w:sz w:val="22"/>
          <w:szCs w:val="22"/>
        </w:rPr>
        <w:t xml:space="preserve">, </w:t>
      </w:r>
      <w:r w:rsidRPr="00420425">
        <w:rPr>
          <w:i/>
          <w:noProof/>
          <w:sz w:val="22"/>
          <w:szCs w:val="22"/>
        </w:rPr>
        <w:t>52</w:t>
      </w:r>
      <w:r w:rsidRPr="00420425">
        <w:rPr>
          <w:noProof/>
          <w:sz w:val="22"/>
          <w:szCs w:val="22"/>
        </w:rPr>
        <w:t>, 1131-1161.</w:t>
      </w:r>
      <w:bookmarkEnd w:id="0"/>
    </w:p>
    <w:p w:rsidR="00420425" w:rsidRPr="00420425" w:rsidRDefault="00420425" w:rsidP="00420425">
      <w:pPr>
        <w:pStyle w:val="References"/>
        <w:spacing w:line="240" w:lineRule="exact"/>
        <w:ind w:left="440" w:hanging="440"/>
        <w:rPr>
          <w:noProof/>
          <w:sz w:val="22"/>
          <w:szCs w:val="22"/>
        </w:rPr>
      </w:pPr>
      <w:bookmarkStart w:id="1" w:name="_ENREF_2_2"/>
      <w:r w:rsidRPr="00420425">
        <w:rPr>
          <w:noProof/>
          <w:sz w:val="22"/>
          <w:szCs w:val="22"/>
        </w:rPr>
        <w:t>[2]</w:t>
      </w:r>
      <w:r w:rsidRPr="00420425">
        <w:rPr>
          <w:noProof/>
          <w:sz w:val="22"/>
          <w:szCs w:val="22"/>
        </w:rPr>
        <w:tab/>
        <w:t xml:space="preserve">T. F. Degnan, </w:t>
      </w:r>
      <w:r w:rsidRPr="00420425">
        <w:rPr>
          <w:i/>
          <w:noProof/>
          <w:sz w:val="22"/>
          <w:szCs w:val="22"/>
        </w:rPr>
        <w:t xml:space="preserve">Top. Catal. </w:t>
      </w:r>
      <w:r w:rsidRPr="00420425">
        <w:rPr>
          <w:b/>
          <w:noProof/>
          <w:sz w:val="22"/>
          <w:szCs w:val="22"/>
        </w:rPr>
        <w:t>2000</w:t>
      </w:r>
      <w:r w:rsidRPr="00420425">
        <w:rPr>
          <w:noProof/>
          <w:sz w:val="22"/>
          <w:szCs w:val="22"/>
        </w:rPr>
        <w:t xml:space="preserve">, </w:t>
      </w:r>
      <w:r w:rsidRPr="00420425">
        <w:rPr>
          <w:i/>
          <w:noProof/>
          <w:sz w:val="22"/>
          <w:szCs w:val="22"/>
        </w:rPr>
        <w:t>13</w:t>
      </w:r>
      <w:r w:rsidRPr="00420425">
        <w:rPr>
          <w:noProof/>
          <w:sz w:val="22"/>
          <w:szCs w:val="22"/>
        </w:rPr>
        <w:t>, 349-356.</w:t>
      </w:r>
      <w:bookmarkEnd w:id="1"/>
    </w:p>
    <w:p w:rsidR="00420425" w:rsidRPr="00420425" w:rsidRDefault="00420425" w:rsidP="00420425">
      <w:pPr>
        <w:pStyle w:val="References"/>
        <w:spacing w:line="240" w:lineRule="exact"/>
        <w:ind w:left="440" w:hanging="440"/>
        <w:rPr>
          <w:noProof/>
          <w:sz w:val="22"/>
          <w:szCs w:val="22"/>
        </w:rPr>
      </w:pPr>
      <w:bookmarkStart w:id="2" w:name="_ENREF_2_3"/>
      <w:r w:rsidRPr="00420425">
        <w:rPr>
          <w:noProof/>
          <w:sz w:val="22"/>
          <w:szCs w:val="22"/>
        </w:rPr>
        <w:t>[3]</w:t>
      </w:r>
      <w:r w:rsidRPr="00420425">
        <w:rPr>
          <w:noProof/>
          <w:sz w:val="22"/>
          <w:szCs w:val="22"/>
        </w:rPr>
        <w:tab/>
        <w:t xml:space="preserve">W.-C. Cheng, E. T. Habib, K. Rajagopalan, T. G. Roberie, R. F. Wormsbecher, M. S. Ziebarth, in </w:t>
      </w:r>
      <w:r w:rsidRPr="00420425">
        <w:rPr>
          <w:i/>
          <w:noProof/>
          <w:sz w:val="22"/>
          <w:szCs w:val="22"/>
        </w:rPr>
        <w:t>Handbook of Heterogeneous Catalysis</w:t>
      </w:r>
      <w:r w:rsidRPr="00420425">
        <w:rPr>
          <w:noProof/>
          <w:sz w:val="22"/>
          <w:szCs w:val="22"/>
        </w:rPr>
        <w:t xml:space="preserve">, Wiley-VCH Verlag GmbH &amp; Co. KGaA, </w:t>
      </w:r>
      <w:r w:rsidRPr="00420425">
        <w:rPr>
          <w:b/>
          <w:noProof/>
          <w:sz w:val="22"/>
          <w:szCs w:val="22"/>
        </w:rPr>
        <w:t>2008</w:t>
      </w:r>
      <w:r w:rsidRPr="00420425">
        <w:rPr>
          <w:noProof/>
          <w:sz w:val="22"/>
          <w:szCs w:val="22"/>
        </w:rPr>
        <w:t>.</w:t>
      </w:r>
      <w:bookmarkEnd w:id="2"/>
    </w:p>
    <w:p w:rsidR="00420425" w:rsidRPr="00420425" w:rsidRDefault="00420425" w:rsidP="00420425">
      <w:pPr>
        <w:pStyle w:val="References"/>
        <w:spacing w:line="240" w:lineRule="exact"/>
        <w:ind w:left="440" w:hanging="440"/>
        <w:rPr>
          <w:noProof/>
          <w:sz w:val="22"/>
          <w:szCs w:val="22"/>
        </w:rPr>
      </w:pPr>
      <w:bookmarkStart w:id="3" w:name="_ENREF_2_4"/>
      <w:r w:rsidRPr="00420425">
        <w:rPr>
          <w:noProof/>
          <w:sz w:val="22"/>
          <w:szCs w:val="22"/>
        </w:rPr>
        <w:t>[4]</w:t>
      </w:r>
      <w:r w:rsidRPr="00420425">
        <w:rPr>
          <w:noProof/>
          <w:sz w:val="22"/>
          <w:szCs w:val="22"/>
        </w:rPr>
        <w:tab/>
        <w:t xml:space="preserve">W. O. Haag, R. M. Dessau, in </w:t>
      </w:r>
      <w:r w:rsidRPr="00420425">
        <w:rPr>
          <w:i/>
          <w:noProof/>
          <w:sz w:val="22"/>
          <w:szCs w:val="22"/>
        </w:rPr>
        <w:t>Proceedings of the 8th International Congress on Catalysis, Vol. 2</w:t>
      </w:r>
      <w:r w:rsidRPr="00420425">
        <w:rPr>
          <w:noProof/>
          <w:sz w:val="22"/>
          <w:szCs w:val="22"/>
        </w:rPr>
        <w:t xml:space="preserve">, Verlag Chemie, Weinheim, </w:t>
      </w:r>
      <w:r w:rsidRPr="00420425">
        <w:rPr>
          <w:b/>
          <w:noProof/>
          <w:sz w:val="22"/>
          <w:szCs w:val="22"/>
        </w:rPr>
        <w:t>1984</w:t>
      </w:r>
      <w:r w:rsidRPr="00420425">
        <w:rPr>
          <w:noProof/>
          <w:sz w:val="22"/>
          <w:szCs w:val="22"/>
        </w:rPr>
        <w:t>.</w:t>
      </w:r>
      <w:bookmarkEnd w:id="3"/>
    </w:p>
    <w:p w:rsidR="00420425" w:rsidRPr="00420425" w:rsidRDefault="00420425" w:rsidP="00420425">
      <w:pPr>
        <w:pStyle w:val="References"/>
        <w:spacing w:line="240" w:lineRule="exact"/>
        <w:ind w:left="440" w:hanging="440"/>
        <w:rPr>
          <w:noProof/>
          <w:sz w:val="22"/>
          <w:szCs w:val="22"/>
        </w:rPr>
      </w:pPr>
      <w:bookmarkStart w:id="4" w:name="_ENREF_2_5"/>
      <w:r w:rsidRPr="00420425">
        <w:rPr>
          <w:noProof/>
          <w:sz w:val="22"/>
          <w:szCs w:val="22"/>
        </w:rPr>
        <w:t>[5]</w:t>
      </w:r>
      <w:r w:rsidRPr="00420425">
        <w:rPr>
          <w:noProof/>
          <w:sz w:val="22"/>
          <w:szCs w:val="22"/>
        </w:rPr>
        <w:tab/>
        <w:t xml:space="preserve">J. A. van Bokhoven, B. A. Williams, W. Ji, D. C. Koningsberger, H. H. Kung, J. T. Miller, </w:t>
      </w:r>
      <w:r w:rsidRPr="00420425">
        <w:rPr>
          <w:i/>
          <w:noProof/>
          <w:sz w:val="22"/>
          <w:szCs w:val="22"/>
        </w:rPr>
        <w:t xml:space="preserve">J. Catal. </w:t>
      </w:r>
      <w:r w:rsidRPr="00420425">
        <w:rPr>
          <w:b/>
          <w:noProof/>
          <w:sz w:val="22"/>
          <w:szCs w:val="22"/>
        </w:rPr>
        <w:t>2004</w:t>
      </w:r>
      <w:r w:rsidRPr="00420425">
        <w:rPr>
          <w:noProof/>
          <w:sz w:val="22"/>
          <w:szCs w:val="22"/>
        </w:rPr>
        <w:t xml:space="preserve">, </w:t>
      </w:r>
      <w:r w:rsidRPr="00420425">
        <w:rPr>
          <w:i/>
          <w:noProof/>
          <w:sz w:val="22"/>
          <w:szCs w:val="22"/>
        </w:rPr>
        <w:t>224</w:t>
      </w:r>
      <w:r w:rsidRPr="00420425">
        <w:rPr>
          <w:noProof/>
          <w:sz w:val="22"/>
          <w:szCs w:val="22"/>
        </w:rPr>
        <w:t>, 50-59.</w:t>
      </w:r>
      <w:bookmarkEnd w:id="4"/>
    </w:p>
    <w:p w:rsidR="00420425" w:rsidRPr="00420425" w:rsidRDefault="00420425" w:rsidP="00420425">
      <w:pPr>
        <w:pStyle w:val="References"/>
        <w:spacing w:line="240" w:lineRule="exact"/>
        <w:ind w:left="440" w:hanging="440"/>
        <w:rPr>
          <w:noProof/>
          <w:sz w:val="22"/>
          <w:szCs w:val="22"/>
        </w:rPr>
      </w:pPr>
      <w:bookmarkStart w:id="5" w:name="_ENREF_2_6"/>
      <w:r w:rsidRPr="00420425">
        <w:rPr>
          <w:noProof/>
          <w:sz w:val="22"/>
          <w:szCs w:val="22"/>
        </w:rPr>
        <w:t>[6]</w:t>
      </w:r>
      <w:r w:rsidRPr="00420425">
        <w:rPr>
          <w:noProof/>
          <w:sz w:val="22"/>
          <w:szCs w:val="22"/>
        </w:rPr>
        <w:tab/>
        <w:t xml:space="preserve">F. Eder, J. A. Lercher, </w:t>
      </w:r>
      <w:r w:rsidRPr="00420425">
        <w:rPr>
          <w:i/>
          <w:noProof/>
          <w:sz w:val="22"/>
          <w:szCs w:val="22"/>
        </w:rPr>
        <w:t xml:space="preserve">Zeolites </w:t>
      </w:r>
      <w:r w:rsidRPr="00420425">
        <w:rPr>
          <w:b/>
          <w:noProof/>
          <w:sz w:val="22"/>
          <w:szCs w:val="22"/>
        </w:rPr>
        <w:t>1997</w:t>
      </w:r>
      <w:r w:rsidRPr="00420425">
        <w:rPr>
          <w:noProof/>
          <w:sz w:val="22"/>
          <w:szCs w:val="22"/>
        </w:rPr>
        <w:t xml:space="preserve">, </w:t>
      </w:r>
      <w:r w:rsidRPr="00420425">
        <w:rPr>
          <w:i/>
          <w:noProof/>
          <w:sz w:val="22"/>
          <w:szCs w:val="22"/>
        </w:rPr>
        <w:t>18</w:t>
      </w:r>
      <w:r w:rsidRPr="00420425">
        <w:rPr>
          <w:noProof/>
          <w:sz w:val="22"/>
          <w:szCs w:val="22"/>
        </w:rPr>
        <w:t>, 75-81.</w:t>
      </w:r>
      <w:bookmarkEnd w:id="5"/>
    </w:p>
    <w:p w:rsidR="00420425" w:rsidRDefault="00420425" w:rsidP="00420425">
      <w:pPr>
        <w:pStyle w:val="References"/>
        <w:spacing w:line="240" w:lineRule="exact"/>
        <w:ind w:left="440" w:hanging="440"/>
        <w:rPr>
          <w:noProof/>
          <w:sz w:val="22"/>
          <w:szCs w:val="22"/>
        </w:rPr>
      </w:pPr>
      <w:bookmarkStart w:id="6" w:name="_ENREF_2_7"/>
      <w:r w:rsidRPr="00420425">
        <w:rPr>
          <w:noProof/>
          <w:sz w:val="22"/>
          <w:szCs w:val="22"/>
        </w:rPr>
        <w:t>[7]</w:t>
      </w:r>
      <w:r w:rsidRPr="00420425">
        <w:rPr>
          <w:noProof/>
          <w:sz w:val="22"/>
          <w:szCs w:val="22"/>
        </w:rPr>
        <w:tab/>
        <w:t xml:space="preserve">F. Eder, M. Stockenhuber, J. A. Lercher, </w:t>
      </w:r>
      <w:r w:rsidRPr="00420425">
        <w:rPr>
          <w:i/>
          <w:noProof/>
          <w:sz w:val="22"/>
          <w:szCs w:val="22"/>
        </w:rPr>
        <w:t xml:space="preserve">J. Phys. Chem. B. </w:t>
      </w:r>
      <w:r w:rsidRPr="00420425">
        <w:rPr>
          <w:b/>
          <w:noProof/>
          <w:sz w:val="22"/>
          <w:szCs w:val="22"/>
        </w:rPr>
        <w:t>1997</w:t>
      </w:r>
      <w:r w:rsidRPr="00420425">
        <w:rPr>
          <w:noProof/>
          <w:sz w:val="22"/>
          <w:szCs w:val="22"/>
        </w:rPr>
        <w:t xml:space="preserve">, </w:t>
      </w:r>
      <w:r w:rsidRPr="00420425">
        <w:rPr>
          <w:i/>
          <w:noProof/>
          <w:sz w:val="22"/>
          <w:szCs w:val="22"/>
        </w:rPr>
        <w:t>101</w:t>
      </w:r>
      <w:r w:rsidRPr="00420425">
        <w:rPr>
          <w:noProof/>
          <w:sz w:val="22"/>
          <w:szCs w:val="22"/>
        </w:rPr>
        <w:t>, 5414-5419.</w:t>
      </w:r>
      <w:bookmarkEnd w:id="6"/>
    </w:p>
    <w:p w:rsidR="00420425" w:rsidRDefault="00420425" w:rsidP="00420425">
      <w:pPr>
        <w:pStyle w:val="References"/>
        <w:spacing w:line="240" w:lineRule="exact"/>
        <w:ind w:left="440" w:hanging="440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[8]   </w:t>
      </w:r>
      <w:r w:rsidR="00573D59">
        <w:rPr>
          <w:noProof/>
          <w:sz w:val="22"/>
          <w:szCs w:val="22"/>
        </w:rPr>
        <w:t xml:space="preserve">A. Bhan, R. Gounder, J. Macht,  E. Iglesia, </w:t>
      </w:r>
      <w:r w:rsidR="00573D59" w:rsidRPr="00573D59">
        <w:rPr>
          <w:i/>
          <w:noProof/>
          <w:sz w:val="22"/>
          <w:szCs w:val="22"/>
        </w:rPr>
        <w:t>J. Catal</w:t>
      </w:r>
      <w:r w:rsidR="00573D59">
        <w:rPr>
          <w:noProof/>
          <w:sz w:val="22"/>
          <w:szCs w:val="22"/>
        </w:rPr>
        <w:t xml:space="preserve">. </w:t>
      </w:r>
      <w:r w:rsidR="00573D59" w:rsidRPr="00573D59">
        <w:rPr>
          <w:b/>
          <w:noProof/>
          <w:sz w:val="22"/>
          <w:szCs w:val="22"/>
        </w:rPr>
        <w:t>2008</w:t>
      </w:r>
      <w:r w:rsidR="00573D59">
        <w:rPr>
          <w:noProof/>
          <w:sz w:val="22"/>
          <w:szCs w:val="22"/>
        </w:rPr>
        <w:t xml:space="preserve">, </w:t>
      </w:r>
      <w:r w:rsidR="00573D59" w:rsidRPr="00573D59">
        <w:rPr>
          <w:i/>
          <w:noProof/>
          <w:sz w:val="22"/>
          <w:szCs w:val="22"/>
        </w:rPr>
        <w:t>243</w:t>
      </w:r>
      <w:r w:rsidR="00573D59">
        <w:rPr>
          <w:noProof/>
          <w:sz w:val="22"/>
          <w:szCs w:val="22"/>
        </w:rPr>
        <w:t>, 221-224.</w:t>
      </w:r>
    </w:p>
    <w:p w:rsidR="00573D59" w:rsidRDefault="00573D59" w:rsidP="00420425">
      <w:pPr>
        <w:pStyle w:val="References"/>
        <w:spacing w:line="240" w:lineRule="exact"/>
        <w:ind w:left="440" w:hanging="440"/>
        <w:rPr>
          <w:noProof/>
          <w:sz w:val="22"/>
          <w:szCs w:val="22"/>
        </w:rPr>
      </w:pPr>
      <w:r>
        <w:rPr>
          <w:noProof/>
          <w:sz w:val="22"/>
          <w:szCs w:val="22"/>
        </w:rPr>
        <w:lastRenderedPageBreak/>
        <w:t xml:space="preserve">[9]   R. Gounder, E. Iglesia, </w:t>
      </w:r>
      <w:r w:rsidRPr="00573D59">
        <w:rPr>
          <w:i/>
          <w:noProof/>
          <w:sz w:val="22"/>
          <w:szCs w:val="22"/>
        </w:rPr>
        <w:t>Acc. Chem</w:t>
      </w:r>
      <w:r>
        <w:rPr>
          <w:noProof/>
          <w:sz w:val="22"/>
          <w:szCs w:val="22"/>
        </w:rPr>
        <w:t xml:space="preserve">. </w:t>
      </w:r>
      <w:r w:rsidRPr="00573D59">
        <w:rPr>
          <w:b/>
          <w:noProof/>
          <w:sz w:val="22"/>
          <w:szCs w:val="22"/>
        </w:rPr>
        <w:t>2012</w:t>
      </w:r>
      <w:r>
        <w:rPr>
          <w:noProof/>
          <w:sz w:val="22"/>
          <w:szCs w:val="22"/>
        </w:rPr>
        <w:t xml:space="preserve">, </w:t>
      </w:r>
      <w:r w:rsidRPr="00573D59">
        <w:rPr>
          <w:i/>
          <w:noProof/>
          <w:sz w:val="22"/>
          <w:szCs w:val="22"/>
        </w:rPr>
        <w:t>45</w:t>
      </w:r>
      <w:r>
        <w:rPr>
          <w:noProof/>
          <w:sz w:val="22"/>
          <w:szCs w:val="22"/>
        </w:rPr>
        <w:t>, 229-238.</w:t>
      </w:r>
    </w:p>
    <w:p w:rsidR="00573D59" w:rsidRPr="00573D59" w:rsidRDefault="00573D59" w:rsidP="00420425">
      <w:pPr>
        <w:pStyle w:val="References"/>
        <w:spacing w:line="240" w:lineRule="exact"/>
        <w:ind w:left="440" w:hanging="440"/>
        <w:rPr>
          <w:noProof/>
          <w:sz w:val="22"/>
          <w:szCs w:val="22"/>
          <w:lang w:val="fr-FR"/>
        </w:rPr>
      </w:pPr>
      <w:r>
        <w:rPr>
          <w:noProof/>
          <w:sz w:val="22"/>
          <w:szCs w:val="22"/>
        </w:rPr>
        <w:t xml:space="preserve">[10] T. Bucko, L. Benco, J. Hafner, J.G. Angyn, </w:t>
      </w:r>
      <w:r w:rsidRPr="00573D59">
        <w:rPr>
          <w:i/>
          <w:noProof/>
          <w:sz w:val="22"/>
          <w:szCs w:val="22"/>
        </w:rPr>
        <w:t>J. Catal</w:t>
      </w:r>
      <w:r>
        <w:rPr>
          <w:noProof/>
          <w:sz w:val="22"/>
          <w:szCs w:val="22"/>
        </w:rPr>
        <w:t xml:space="preserve">. </w:t>
      </w:r>
      <w:r w:rsidRPr="00573D59">
        <w:rPr>
          <w:b/>
          <w:noProof/>
          <w:sz w:val="22"/>
          <w:szCs w:val="22"/>
          <w:lang w:val="fr-FR"/>
        </w:rPr>
        <w:t>2011</w:t>
      </w:r>
      <w:r w:rsidRPr="00573D59">
        <w:rPr>
          <w:noProof/>
          <w:sz w:val="22"/>
          <w:szCs w:val="22"/>
          <w:lang w:val="fr-FR"/>
        </w:rPr>
        <w:t xml:space="preserve">, </w:t>
      </w:r>
      <w:r w:rsidRPr="00573D59">
        <w:rPr>
          <w:i/>
          <w:noProof/>
          <w:sz w:val="22"/>
          <w:szCs w:val="22"/>
          <w:lang w:val="fr-FR"/>
        </w:rPr>
        <w:t>279</w:t>
      </w:r>
      <w:r w:rsidRPr="00573D59">
        <w:rPr>
          <w:noProof/>
          <w:sz w:val="22"/>
          <w:szCs w:val="22"/>
          <w:lang w:val="fr-FR"/>
        </w:rPr>
        <w:t>, 220-228</w:t>
      </w:r>
    </w:p>
    <w:p w:rsidR="00573D59" w:rsidRPr="00573D59" w:rsidRDefault="00573D59" w:rsidP="00420425">
      <w:pPr>
        <w:pStyle w:val="References"/>
        <w:spacing w:line="240" w:lineRule="exact"/>
        <w:ind w:left="440" w:hanging="440"/>
        <w:rPr>
          <w:noProof/>
          <w:lang w:val="en-US"/>
        </w:rPr>
      </w:pPr>
      <w:r w:rsidRPr="00573D59">
        <w:rPr>
          <w:noProof/>
          <w:sz w:val="22"/>
          <w:szCs w:val="22"/>
          <w:lang w:val="en-US"/>
        </w:rPr>
        <w:t>[11] D.C. Tranca, N. Hansen, J.A. Swisher, B.</w:t>
      </w:r>
      <w:r>
        <w:rPr>
          <w:noProof/>
          <w:sz w:val="22"/>
          <w:szCs w:val="22"/>
          <w:lang w:val="en-US"/>
        </w:rPr>
        <w:t xml:space="preserve"> Smit, F.J. Keil, </w:t>
      </w:r>
      <w:r w:rsidRPr="00573D59">
        <w:rPr>
          <w:i/>
          <w:noProof/>
          <w:sz w:val="22"/>
          <w:szCs w:val="22"/>
          <w:lang w:val="en-US"/>
        </w:rPr>
        <w:t>J. Phys. Chem C</w:t>
      </w:r>
      <w:r>
        <w:rPr>
          <w:noProof/>
          <w:sz w:val="22"/>
          <w:szCs w:val="22"/>
          <w:lang w:val="en-US"/>
        </w:rPr>
        <w:t xml:space="preserve">. </w:t>
      </w:r>
      <w:r w:rsidRPr="00573D59">
        <w:rPr>
          <w:b/>
          <w:noProof/>
          <w:sz w:val="22"/>
          <w:szCs w:val="22"/>
          <w:lang w:val="en-US"/>
        </w:rPr>
        <w:t>2012</w:t>
      </w:r>
      <w:r>
        <w:rPr>
          <w:noProof/>
          <w:sz w:val="22"/>
          <w:szCs w:val="22"/>
          <w:lang w:val="en-US"/>
        </w:rPr>
        <w:t xml:space="preserve">, </w:t>
      </w:r>
      <w:r w:rsidRPr="00573D59">
        <w:rPr>
          <w:i/>
          <w:noProof/>
          <w:sz w:val="22"/>
          <w:szCs w:val="22"/>
          <w:lang w:val="en-US"/>
        </w:rPr>
        <w:t>116</w:t>
      </w:r>
      <w:r>
        <w:rPr>
          <w:noProof/>
          <w:sz w:val="22"/>
          <w:szCs w:val="22"/>
          <w:lang w:val="en-US"/>
        </w:rPr>
        <w:t>, 23408-23417</w:t>
      </w:r>
      <w:r w:rsidRPr="00573D59">
        <w:rPr>
          <w:noProof/>
          <w:sz w:val="22"/>
          <w:szCs w:val="22"/>
          <w:lang w:val="en-US"/>
        </w:rPr>
        <w:t xml:space="preserve">  </w:t>
      </w:r>
    </w:p>
    <w:p w:rsidR="00420425" w:rsidRPr="00573D59" w:rsidRDefault="00420425" w:rsidP="002263DD">
      <w:pPr>
        <w:pStyle w:val="NormalWeb"/>
        <w:spacing w:line="276" w:lineRule="auto"/>
        <w:jc w:val="both"/>
        <w:rPr>
          <w:color w:val="000000"/>
          <w:sz w:val="22"/>
          <w:szCs w:val="22"/>
        </w:rPr>
      </w:pPr>
    </w:p>
    <w:p w:rsidR="00420425" w:rsidRPr="00573D59" w:rsidRDefault="00420425" w:rsidP="002263DD">
      <w:pPr>
        <w:pStyle w:val="NormalWeb"/>
        <w:spacing w:line="276" w:lineRule="auto"/>
        <w:jc w:val="both"/>
        <w:rPr>
          <w:color w:val="000000"/>
          <w:sz w:val="22"/>
          <w:szCs w:val="22"/>
        </w:rPr>
      </w:pPr>
    </w:p>
    <w:p w:rsidR="005E5691" w:rsidRPr="00573D59" w:rsidRDefault="00573D59" w:rsidP="002263DD">
      <w:pPr>
        <w:jc w:val="both"/>
        <w:rPr>
          <w:rFonts w:ascii="Times New Roman" w:hAnsi="Times New Roman" w:cs="Times New Roman"/>
        </w:rPr>
      </w:pPr>
    </w:p>
    <w:sectPr w:rsidR="005E5691" w:rsidRPr="00573D59" w:rsidSect="00843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3C04"/>
    <w:rsid w:val="002263DD"/>
    <w:rsid w:val="00420425"/>
    <w:rsid w:val="00573D59"/>
    <w:rsid w:val="008434FE"/>
    <w:rsid w:val="008A3C04"/>
    <w:rsid w:val="009D5E76"/>
    <w:rsid w:val="00A8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withIndendation">
    <w:name w:val="P1_with_Indendation"/>
    <w:basedOn w:val="Normal"/>
    <w:rsid w:val="008A3C04"/>
    <w:pPr>
      <w:spacing w:after="0" w:line="230" w:lineRule="exact"/>
      <w:ind w:firstLine="284"/>
      <w:jc w:val="both"/>
    </w:pPr>
    <w:rPr>
      <w:rFonts w:ascii="Times New Roman" w:eastAsia="MS Mincho" w:hAnsi="Times New Roman" w:cs="Times New Roman"/>
      <w:sz w:val="18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A3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A3C0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A3C04"/>
  </w:style>
  <w:style w:type="paragraph" w:customStyle="1" w:styleId="Keywords">
    <w:name w:val="Keywords"/>
    <w:basedOn w:val="Normal"/>
    <w:rsid w:val="00420425"/>
    <w:pPr>
      <w:spacing w:before="230" w:after="460" w:line="230" w:lineRule="exact"/>
    </w:pPr>
    <w:rPr>
      <w:rFonts w:ascii="Arial" w:eastAsia="MS Mincho" w:hAnsi="Arial" w:cs="Times New Roman"/>
      <w:sz w:val="16"/>
      <w:szCs w:val="24"/>
      <w:lang w:val="en-GB" w:eastAsia="ja-JP"/>
    </w:rPr>
  </w:style>
  <w:style w:type="paragraph" w:customStyle="1" w:styleId="References">
    <w:name w:val="References"/>
    <w:basedOn w:val="Normal"/>
    <w:rsid w:val="00420425"/>
    <w:pPr>
      <w:spacing w:after="0" w:line="200" w:lineRule="exact"/>
      <w:ind w:left="425" w:hanging="425"/>
    </w:pPr>
    <w:rPr>
      <w:rFonts w:ascii="Times New Roman" w:eastAsia="MS Mincho" w:hAnsi="Times New Roman" w:cs="Times New Roman"/>
      <w:sz w:val="16"/>
      <w:szCs w:val="24"/>
      <w:lang w:val="en-GB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Shashikant</dc:creator>
  <cp:lastModifiedBy>Shashikant</cp:lastModifiedBy>
  <cp:revision>1</cp:revision>
  <dcterms:created xsi:type="dcterms:W3CDTF">2013-05-31T13:23:00Z</dcterms:created>
  <dcterms:modified xsi:type="dcterms:W3CDTF">2013-05-31T14:09:00Z</dcterms:modified>
</cp:coreProperties>
</file>